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1B844" w14:textId="20B9AD61" w:rsidR="008E36F5" w:rsidRPr="00C0401F" w:rsidRDefault="008E36F5">
      <w:pPr>
        <w:rPr>
          <w:b/>
          <w:bCs/>
          <w:i/>
          <w:iCs/>
          <w:sz w:val="32"/>
          <w:szCs w:val="32"/>
        </w:rPr>
      </w:pPr>
      <w:r w:rsidRPr="00C0401F">
        <w:rPr>
          <w:b/>
          <w:bCs/>
          <w:i/>
          <w:iCs/>
          <w:sz w:val="32"/>
          <w:szCs w:val="32"/>
        </w:rPr>
        <w:t>Messiaanse bewegingen in Israël en Nederland</w:t>
      </w:r>
    </w:p>
    <w:p w14:paraId="35DF9E9B" w14:textId="4176AFC4" w:rsidR="002E77A4" w:rsidRDefault="002E77A4">
      <w:pPr>
        <w:rPr>
          <w:b/>
          <w:bCs/>
          <w:i/>
          <w:iCs/>
        </w:rPr>
      </w:pPr>
      <w:r w:rsidRPr="002E77A4">
        <w:rPr>
          <w:b/>
          <w:bCs/>
          <w:i/>
          <w:iCs/>
        </w:rPr>
        <w:t>Eeuwenlang was Jezus degene die christendom en jodendom diep verdeelde. Mark Kinzer komt tot een andere conclusie: Jezus is degene die Kerk en Israël verbindt. Hij is tegelijk de Messias-Koning van Israël en het Hoofd van zijn Lichaam, de Gemeente. Op basis van diepgaande studie laat hij verrassend nieuw licht schijnen op bekende teksten over Jezus’ koningschap en welke grote implicaties dit heeft voor Israël en de Kerk. Neem Jesaja 53, dat de Messias beschrijft als lijdende knecht. De Vroege Kerk leerde dat deze knecht Jezus is, terwijl de traditioneel Joodse uitleg het ziet als beschrijving van het lijden van Israël door de eeuwen heen. Kinzer laat zien dat beide waar zijn: omdat deze knecht zo nauw met Israël is verbonden, is zijn identiteit verbonden met die van het volk. Door Jezus is ook de Kerk van Christus onlosmakelijk verbonden met het Joodse volk. Herhaaldelijk wijst Kinzer erop dat de band van Jezus met Israël niet alleen het volk toen, maar ook het huidige Joodse volk betreft. Het is met name dit laatste wat zijn exegese spannend en vernieuwend maakt</w:t>
      </w:r>
      <w:r>
        <w:rPr>
          <w:b/>
          <w:bCs/>
          <w:i/>
          <w:iCs/>
        </w:rPr>
        <w:t>……</w:t>
      </w:r>
    </w:p>
    <w:p w14:paraId="39B8A158" w14:textId="05520265" w:rsidR="00EE6E02" w:rsidRDefault="002E77A4">
      <w:r>
        <w:t xml:space="preserve">Aldus de recensie  van het  boek </w:t>
      </w:r>
      <w:r w:rsidRPr="002E77A4">
        <w:t>“Israël in het hart van de Kerk</w:t>
      </w:r>
      <w:r w:rsidR="00EE6E02">
        <w:t>.</w:t>
      </w:r>
      <w:r w:rsidRPr="002E77A4">
        <w:t>”</w:t>
      </w:r>
      <w:r>
        <w:t xml:space="preserve"> In het zeer lezenswaardig artikel in het FD va</w:t>
      </w:r>
      <w:r w:rsidR="00EE6E02">
        <w:t xml:space="preserve">n </w:t>
      </w:r>
      <w:r>
        <w:t>29 april belicht Mgr. Ron van de</w:t>
      </w:r>
      <w:r w:rsidR="00227EF3">
        <w:t>n</w:t>
      </w:r>
      <w:r>
        <w:t xml:space="preserve"> Hout </w:t>
      </w:r>
      <w:r w:rsidR="00EE6E02">
        <w:t xml:space="preserve">naar </w:t>
      </w:r>
      <w:r w:rsidR="008E36F5">
        <w:t>aanleiding</w:t>
      </w:r>
      <w:r w:rsidR="00EE6E02">
        <w:t xml:space="preserve"> van dit boek </w:t>
      </w:r>
      <w:r>
        <w:t>de verhouding van Messiaanse gemeenten ten opzichte van de (traditionele) kerk</w:t>
      </w:r>
      <w:r w:rsidR="00EE6E02">
        <w:t xml:space="preserve">. Ik heb het boek (nog) niet gelezen maar ben uitermate verheugd en blij dat uit de Rooms Katholieke kerk deze boeken en berichten verschijnen. </w:t>
      </w:r>
    </w:p>
    <w:p w14:paraId="0CCD01A5" w14:textId="0E4CE215" w:rsidR="008E36F5" w:rsidRDefault="004D5B8A">
      <w:r w:rsidRPr="004D5B8A">
        <w:rPr>
          <w:b/>
          <w:bCs/>
        </w:rPr>
        <w:t>Storm van protest</w:t>
      </w:r>
      <w:r>
        <w:rPr>
          <w:b/>
          <w:bCs/>
        </w:rPr>
        <w:br/>
      </w:r>
      <w:r w:rsidR="00EE6E02">
        <w:t>Ik herinner mij nog het boek</w:t>
      </w:r>
      <w:r w:rsidR="00C678FE">
        <w:t xml:space="preserve"> </w:t>
      </w:r>
      <w:r w:rsidR="00C678FE" w:rsidRPr="00C678FE">
        <w:t xml:space="preserve">met de titel: “Geestelijk Israël… wat nu? </w:t>
      </w:r>
      <w:r w:rsidR="00EE6E02">
        <w:t xml:space="preserve"> van A. de Kleuver</w:t>
      </w:r>
      <w:r w:rsidR="00C678FE">
        <w:t xml:space="preserve">, destijds ouderling in de Chr. Gereformeerde Kerk. Het boek deed in 1983 een storm van protest opwaaien in </w:t>
      </w:r>
      <w:r w:rsidR="00977ADD">
        <w:t>de</w:t>
      </w:r>
      <w:r w:rsidR="008E36F5">
        <w:t>ze</w:t>
      </w:r>
      <w:r w:rsidR="00977ADD">
        <w:t xml:space="preserve"> kerken. We zijn nu 40 jaar later en terecht betoogt van den Hout dat binnen de protestants-evangelicale kring beleden wordt dat Israël als land en volk een belangrijke plaats heeft in het “Plan Gods” en dat de Kerk geenszins in de plaats van Israël is gekomen. </w:t>
      </w:r>
      <w:r>
        <w:t xml:space="preserve">Persoonlijk </w:t>
      </w:r>
      <w:r w:rsidR="00977ADD">
        <w:t xml:space="preserve">durf </w:t>
      </w:r>
      <w:r>
        <w:t xml:space="preserve">ik </w:t>
      </w:r>
      <w:r w:rsidR="00977ADD">
        <w:t>nog wel verder te gaan en meen dat ook in de orthodoxe, reformatorische gezindte</w:t>
      </w:r>
      <w:r w:rsidR="00C67FA8">
        <w:t xml:space="preserve">, ja zelfs in de Gereformeerde Gemeenten niet meer gezegd en </w:t>
      </w:r>
      <w:r>
        <w:t>verkondigd</w:t>
      </w:r>
      <w:r w:rsidR="00C67FA8">
        <w:t xml:space="preserve"> wordt dat de Kerk in plaats is gekomen van Israël. Hoe dat dan moet met het beginsel van Besnijdenis en Doop is een andere vraag die mijns inziens ook ooit eens beantwoord moet worden. </w:t>
      </w:r>
      <w:r w:rsidR="008E36F5">
        <w:t>Maar dat terzijde.</w:t>
      </w:r>
    </w:p>
    <w:p w14:paraId="1F9CC671" w14:textId="45E72E86" w:rsidR="00C67FA8" w:rsidRDefault="004D5B8A">
      <w:r w:rsidRPr="004D5B8A">
        <w:rPr>
          <w:b/>
          <w:bCs/>
        </w:rPr>
        <w:t>Verheugende ontwikkeling</w:t>
      </w:r>
      <w:r>
        <w:br/>
      </w:r>
      <w:r w:rsidR="00C67FA8">
        <w:t>Leraars en boekschrijvers als Glashouwer, Van Barneveld</w:t>
      </w:r>
      <w:r>
        <w:t>, de Vreugd,</w:t>
      </w:r>
      <w:r w:rsidR="00E76164">
        <w:t xml:space="preserve"> Dieleman en vele anderen hebben met hun boeken niet gering bijgedragen aan de ontwikkeling van de verhouding “</w:t>
      </w:r>
      <w:r w:rsidR="008E36F5">
        <w:t>Israël</w:t>
      </w:r>
      <w:r w:rsidR="00E76164">
        <w:t xml:space="preserve"> en de Kerk”</w:t>
      </w:r>
      <w:r w:rsidR="00C67FA8">
        <w:br/>
        <w:t>Dat nu ook prominente leiders uit de Rooms Katholieke Kerk zich aansluiten bij deze (nieuwe?) gedachtegang is, zoals gezegd,  verheugend en verblijdend.</w:t>
      </w:r>
    </w:p>
    <w:p w14:paraId="1FFE12FB" w14:textId="4D00FF1E" w:rsidR="00A716AB" w:rsidRDefault="004D5B8A">
      <w:r w:rsidRPr="004D5B8A">
        <w:rPr>
          <w:b/>
          <w:bCs/>
        </w:rPr>
        <w:t>Nicea</w:t>
      </w:r>
      <w:r>
        <w:br/>
      </w:r>
      <w:r w:rsidR="00C67FA8">
        <w:t>In het artikel werpt van den Hout de belangrijke vraag op</w:t>
      </w:r>
      <w:r w:rsidR="00E76164">
        <w:t xml:space="preserve">, namelijk: </w:t>
      </w:r>
      <w:r w:rsidR="00B54F64">
        <w:t>“</w:t>
      </w:r>
      <w:r w:rsidR="00E76164">
        <w:t xml:space="preserve">Als joden Jezus als Messias belijden kunnen zij dan ook de geloofsbelijdenis van Nicea-Constantinopel onderschrijven?” Met als </w:t>
      </w:r>
      <w:r w:rsidR="008E36F5">
        <w:t>sub</w:t>
      </w:r>
      <w:r>
        <w:t>-</w:t>
      </w:r>
      <w:r w:rsidR="008E36F5">
        <w:t>vraag</w:t>
      </w:r>
      <w:r w:rsidR="00E76164">
        <w:t xml:space="preserve"> of zij zich kunnen laten dopen in de Naam van de </w:t>
      </w:r>
      <w:r w:rsidR="00B54F64">
        <w:t>Drie</w:t>
      </w:r>
      <w:r w:rsidR="00B54F64">
        <w:rPr>
          <w:rFonts w:cstheme="minorHAnsi"/>
        </w:rPr>
        <w:t>-</w:t>
      </w:r>
      <w:r w:rsidR="00B54F64">
        <w:t>ene</w:t>
      </w:r>
      <w:r w:rsidR="00E76164">
        <w:t xml:space="preserve"> God</w:t>
      </w:r>
      <w:r w:rsidR="00B54F64">
        <w:t xml:space="preserve">. </w:t>
      </w:r>
      <w:r w:rsidR="00B54F64">
        <w:br/>
        <w:t xml:space="preserve">Het komt mij voor dat die vraag veel meer van belang is voor zogenaamde Messiaanse gemeenten in Nederland dan dat die vraag actueel is voor de </w:t>
      </w:r>
      <w:r>
        <w:t xml:space="preserve">Joods Messiaanse </w:t>
      </w:r>
      <w:r w:rsidR="00B54F64">
        <w:t xml:space="preserve">gemeenten in Israël. </w:t>
      </w:r>
      <w:r>
        <w:br/>
      </w:r>
      <w:r w:rsidR="00996EF4">
        <w:t xml:space="preserve">Joods-Messiaanse </w:t>
      </w:r>
      <w:r w:rsidR="008E36F5">
        <w:t>gelovigen</w:t>
      </w:r>
      <w:r w:rsidR="00996EF4">
        <w:t xml:space="preserve"> hebben Jezus, </w:t>
      </w:r>
      <w:r>
        <w:t xml:space="preserve">of </w:t>
      </w:r>
      <w:r w:rsidR="00996EF4">
        <w:t>Yeshua</w:t>
      </w:r>
      <w:r>
        <w:t xml:space="preserve"> zoals zij hem liever noemen</w:t>
      </w:r>
      <w:r w:rsidR="00996EF4">
        <w:t xml:space="preserve">, leren kennen en belijden als de Zoon van God. Eveneens belijden zij de Geest van God van waaruit zij leven en vrucht dragen </w:t>
      </w:r>
      <w:r w:rsidR="00996EF4" w:rsidRPr="00020588">
        <w:t>(Galaten 5</w:t>
      </w:r>
      <w:r w:rsidR="00020588" w:rsidRPr="00020588">
        <w:t>:22</w:t>
      </w:r>
      <w:r w:rsidR="00996EF4" w:rsidRPr="00020588">
        <w:t xml:space="preserve">). </w:t>
      </w:r>
      <w:r w:rsidR="00996EF4">
        <w:t xml:space="preserve">In de vele berichten die ik </w:t>
      </w:r>
      <w:r>
        <w:t>ontvang</w:t>
      </w:r>
      <w:r w:rsidR="00996EF4">
        <w:t xml:space="preserve"> over </w:t>
      </w:r>
      <w:r>
        <w:t xml:space="preserve">de </w:t>
      </w:r>
      <w:r w:rsidRPr="004D5B8A">
        <w:t>kleine honderd</w:t>
      </w:r>
      <w:r>
        <w:t xml:space="preserve"> </w:t>
      </w:r>
      <w:r w:rsidR="00996EF4">
        <w:t>Joods-Messiaanse gemeenten in Israël,</w:t>
      </w:r>
      <w:r w:rsidR="00A716AB">
        <w:t xml:space="preserve">  lees ik nooit iets over de twijfel of Yeshua wel “de” Zoon van God is, en niet “een” zoon. </w:t>
      </w:r>
      <w:r w:rsidR="008E36F5">
        <w:t xml:space="preserve">Ook </w:t>
      </w:r>
      <w:r w:rsidR="00A716AB">
        <w:t>over de Geest van God bestaat, voor zover ik het kan beoordelen, geen twijfel.</w:t>
      </w:r>
    </w:p>
    <w:p w14:paraId="2342D502" w14:textId="6772961F" w:rsidR="00020588" w:rsidRDefault="004D5B8A">
      <w:r w:rsidRPr="004D5B8A">
        <w:rPr>
          <w:b/>
          <w:bCs/>
        </w:rPr>
        <w:t>Hoor Israël</w:t>
      </w:r>
      <w:r w:rsidRPr="004D5B8A">
        <w:t xml:space="preserve"> </w:t>
      </w:r>
      <w:r>
        <w:br/>
      </w:r>
      <w:r w:rsidR="00A716AB">
        <w:t xml:space="preserve">Hoe anders is dat in (sommige) Messiaanse bewegingen in Nederland. Met als uitgangspunt het </w:t>
      </w:r>
      <w:r w:rsidR="00A716AB">
        <w:lastRenderedPageBreak/>
        <w:t>Sjema uit Deuteronomium 6 vers 4</w:t>
      </w:r>
      <w:r w:rsidR="00C37716">
        <w:t>: “</w:t>
      </w:r>
      <w:r w:rsidR="00C37716" w:rsidRPr="00C37716">
        <w:t>Hoor Israël …onze God is één!</w:t>
      </w:r>
      <w:r w:rsidR="00C37716">
        <w:t xml:space="preserve">” </w:t>
      </w:r>
      <w:r w:rsidR="00A716AB">
        <w:t xml:space="preserve">ontkennen deze bewegingen de Godheid van Jezus en derhalve ook de Godheid van </w:t>
      </w:r>
      <w:r w:rsidR="00C37716">
        <w:t>d</w:t>
      </w:r>
      <w:r w:rsidR="00A716AB">
        <w:t xml:space="preserve">e Geest. </w:t>
      </w:r>
      <w:r w:rsidR="008E36F5">
        <w:t xml:space="preserve">In gesprekken met </w:t>
      </w:r>
      <w:r w:rsidR="00DC3F20">
        <w:t xml:space="preserve">goede </w:t>
      </w:r>
      <w:r w:rsidR="008E36F5">
        <w:t>vrienden die deel uitma</w:t>
      </w:r>
      <w:r w:rsidR="00DC3F20">
        <w:t>k</w:t>
      </w:r>
      <w:r w:rsidR="008E36F5">
        <w:t>en van Messiaanse bewegingen</w:t>
      </w:r>
      <w:r w:rsidR="00DC3F20">
        <w:t xml:space="preserve"> </w:t>
      </w:r>
      <w:r w:rsidR="00100D69">
        <w:t>erkennen zij</w:t>
      </w:r>
      <w:r w:rsidR="00DC3F20">
        <w:t xml:space="preserve">: “Wij kunnen het begrip </w:t>
      </w:r>
      <w:r w:rsidR="00100D69">
        <w:t xml:space="preserve">van een </w:t>
      </w:r>
      <w:r w:rsidR="00DC3F20">
        <w:t>Drie</w:t>
      </w:r>
      <w:r w:rsidR="00100D69">
        <w:t>-</w:t>
      </w:r>
      <w:r w:rsidR="00DC3F20">
        <w:t>enig God</w:t>
      </w:r>
      <w:r w:rsidR="00100D69">
        <w:t xml:space="preserve"> niet in overeenstemming brengen met het Sjema van Deuteronomium 6 vers 4. </w:t>
      </w:r>
    </w:p>
    <w:p w14:paraId="768885D7" w14:textId="11F34CC1" w:rsidR="008E36F5" w:rsidRDefault="0079380C">
      <w:r>
        <w:t>Die erkenning</w:t>
      </w:r>
      <w:r w:rsidR="00100D69">
        <w:t xml:space="preserve"> heeft grote consequenties voor de belijdenis met betrekking tot de Godheid van Jezus. Als er in die zin </w:t>
      </w:r>
      <w:r w:rsidR="00020588">
        <w:t>éé</w:t>
      </w:r>
      <w:r w:rsidR="00100D69">
        <w:t xml:space="preserve">n God is, kan Jezus dus niet </w:t>
      </w:r>
      <w:r w:rsidR="00020588">
        <w:t>G</w:t>
      </w:r>
      <w:r w:rsidR="00100D69">
        <w:t>od zijn en is Hij een mens. Weliswaar een bijzonder mens, een mens zonder gebr</w:t>
      </w:r>
      <w:r w:rsidR="009D056E">
        <w:t>e</w:t>
      </w:r>
      <w:r w:rsidR="00100D69">
        <w:t xml:space="preserve">ken en zonden. Maar een mens. Het zelfde geldt voor de Geest. </w:t>
      </w:r>
      <w:r w:rsidR="009D056E">
        <w:t>Als de Geest niet van God</w:t>
      </w:r>
      <w:r w:rsidR="00DC3F20">
        <w:t xml:space="preserve"> </w:t>
      </w:r>
      <w:r w:rsidR="009D056E">
        <w:t>de Vader uitgaat is Hij geen God. Mogelijk wel goddelijk, maar dan in de trant van heel bijzonder.</w:t>
      </w:r>
      <w:r w:rsidR="00DC3F20">
        <w:t xml:space="preserve"> </w:t>
      </w:r>
    </w:p>
    <w:p w14:paraId="7F5BD31D" w14:textId="74B8040C" w:rsidR="00C37716" w:rsidRDefault="0079380C">
      <w:r w:rsidRPr="0079380C">
        <w:rPr>
          <w:b/>
          <w:bCs/>
        </w:rPr>
        <w:t>Synagoge en kerk</w:t>
      </w:r>
      <w:r>
        <w:br/>
        <w:t>D</w:t>
      </w:r>
      <w:r w:rsidR="00C37716">
        <w:t xml:space="preserve">at </w:t>
      </w:r>
      <w:r w:rsidR="008E36F5">
        <w:t>N</w:t>
      </w:r>
      <w:r w:rsidR="00C37716">
        <w:t xml:space="preserve">ederlandse </w:t>
      </w:r>
      <w:r>
        <w:t>Me</w:t>
      </w:r>
      <w:r w:rsidR="00C37716">
        <w:t>ssiaanse bewegingen niet zoveel op</w:t>
      </w:r>
      <w:r w:rsidR="00020588">
        <w:t xml:space="preserve"> </w:t>
      </w:r>
      <w:r w:rsidR="00C37716">
        <w:t xml:space="preserve">hebben met geloofsbelijdenis van Nicea is wel te verklaren. De strijd tussen de Synagoge en de Kerk is de achtergrond waarin deze geloofsbelijdenis tot stand is gekomen. </w:t>
      </w:r>
      <w:r w:rsidR="009D056E">
        <w:t xml:space="preserve"> </w:t>
      </w:r>
      <w:r w:rsidR="009467F7">
        <w:t xml:space="preserve">De </w:t>
      </w:r>
      <w:r>
        <w:t>k</w:t>
      </w:r>
      <w:r w:rsidR="009467F7">
        <w:t xml:space="preserve">erk, ik bedoel dan het instituut </w:t>
      </w:r>
      <w:r>
        <w:t>k</w:t>
      </w:r>
      <w:r w:rsidR="009467F7">
        <w:t xml:space="preserve">erk, heeft wat dat betreft een grote schuld op zich geladen door de Joodse achtergrond van </w:t>
      </w:r>
      <w:r>
        <w:t>Jezus</w:t>
      </w:r>
      <w:r w:rsidR="009467F7">
        <w:t xml:space="preserve"> Christus, </w:t>
      </w:r>
      <w:r>
        <w:t xml:space="preserve">van </w:t>
      </w:r>
      <w:r w:rsidR="009467F7">
        <w:t xml:space="preserve">de apostelen en </w:t>
      </w:r>
      <w:r>
        <w:t xml:space="preserve">van </w:t>
      </w:r>
      <w:r w:rsidR="009467F7">
        <w:t>de eerste gemeente</w:t>
      </w:r>
      <w:r w:rsidR="00020588">
        <w:t>n</w:t>
      </w:r>
      <w:r w:rsidR="009467F7">
        <w:t xml:space="preserve"> totaal te negeren. Dat er een aversie bestaat van uit deze kringen met betrekking tot deze geloofsbelijdenis is dan ook wel te begrijpen.</w:t>
      </w:r>
    </w:p>
    <w:p w14:paraId="5AFB3EA4" w14:textId="5AFDD1B0" w:rsidR="009467F7" w:rsidRDefault="009467F7">
      <w:r>
        <w:t xml:space="preserve">Maar wie </w:t>
      </w:r>
      <w:r w:rsidR="0079380C">
        <w:t xml:space="preserve">bereid is om </w:t>
      </w:r>
      <w:r>
        <w:t>zonder oog</w:t>
      </w:r>
      <w:r w:rsidR="008E36F5">
        <w:t xml:space="preserve">kleppen </w:t>
      </w:r>
      <w:r w:rsidR="0079380C">
        <w:t>te lezen</w:t>
      </w:r>
      <w:r w:rsidR="008E36F5">
        <w:t xml:space="preserve"> en </w:t>
      </w:r>
      <w:r w:rsidR="0079380C">
        <w:t xml:space="preserve">onbevooroordeeld </w:t>
      </w:r>
      <w:r w:rsidR="008E36F5">
        <w:t xml:space="preserve">open staat voor de </w:t>
      </w:r>
      <w:r w:rsidR="0079380C">
        <w:t xml:space="preserve">woorden </w:t>
      </w:r>
      <w:r w:rsidR="008E36F5">
        <w:t xml:space="preserve">van de </w:t>
      </w:r>
      <w:r>
        <w:t>geloofsbelijdenis</w:t>
      </w:r>
      <w:r w:rsidR="0079380C">
        <w:t>:</w:t>
      </w:r>
    </w:p>
    <w:p w14:paraId="7D21DC70" w14:textId="1D201A48" w:rsidR="009467F7" w:rsidRDefault="009467F7" w:rsidP="009467F7">
      <w:pPr>
        <w:rPr>
          <w:i/>
          <w:iCs/>
        </w:rPr>
      </w:pPr>
      <w:r w:rsidRPr="009467F7">
        <w:rPr>
          <w:i/>
          <w:iCs/>
        </w:rPr>
        <w:t>Ik geloof in één God, de almachtige Vader, Schepper van de hemel en de aarde, van alle zichtbare en onzichtbare dingen.</w:t>
      </w:r>
      <w:r>
        <w:rPr>
          <w:i/>
          <w:iCs/>
        </w:rPr>
        <w:br/>
      </w:r>
      <w:r w:rsidRPr="009467F7">
        <w:rPr>
          <w:i/>
          <w:iCs/>
        </w:rPr>
        <w:t>En in één Here Jezus Christus, de eniggeboren Zoon van God, geboren uit de Vader voor alle eeuwen, God uit God, Licht uit Licht, waarachtig God uit waarachtig God; geboren, niet gemaakt, van hetzelfde Wezen met de Vader; door Wie alle dingen gemaakt zijn.</w:t>
      </w:r>
      <w:r>
        <w:rPr>
          <w:i/>
          <w:iCs/>
        </w:rPr>
        <w:br/>
      </w:r>
      <w:r w:rsidRPr="009467F7">
        <w:rPr>
          <w:i/>
          <w:iCs/>
        </w:rPr>
        <w:t>Die, om ons mensen en om onze zaligheid, is neergekomen uit de hemel en vlees geworden door de Heilige Geest uit de maagd Maria en een mens geworden is; ook voor ons gekruisigd is onder Pontius Pilatus, geleden heeft, en begraven is, en op de derde dag opgestaan is overeenkomstig de Schriften, opgevaren naar de hemel, zit aan de rechterhand van de Vader en zal weerkomen met heerlijkheid om te oordelen de levenden en de doden; wiens rijk geen einde zal hebben.</w:t>
      </w:r>
      <w:r>
        <w:rPr>
          <w:i/>
          <w:iCs/>
        </w:rPr>
        <w:br/>
      </w:r>
      <w:r w:rsidRPr="009467F7">
        <w:rPr>
          <w:i/>
          <w:iCs/>
        </w:rPr>
        <w:t>En in de Heilige Geest, die Here is en levend maakt, die van de Vader en de Zoon uitgaat, die samen met de Vader en de Zoon aanbeden en verheerlijkt wordt, die gesproken heeft door de profeten.</w:t>
      </w:r>
      <w:r>
        <w:rPr>
          <w:i/>
          <w:iCs/>
        </w:rPr>
        <w:br/>
      </w:r>
      <w:r w:rsidRPr="009467F7">
        <w:rPr>
          <w:i/>
          <w:iCs/>
        </w:rPr>
        <w:t>En een heilige, algemene en apostolische kerk.</w:t>
      </w:r>
      <w:r>
        <w:rPr>
          <w:i/>
          <w:iCs/>
        </w:rPr>
        <w:br/>
      </w:r>
      <w:r w:rsidRPr="009467F7">
        <w:rPr>
          <w:i/>
          <w:iCs/>
        </w:rPr>
        <w:t>Ik belijd een doop tot vergeving van de zonden.</w:t>
      </w:r>
      <w:r>
        <w:rPr>
          <w:i/>
          <w:iCs/>
        </w:rPr>
        <w:br/>
      </w:r>
      <w:r w:rsidRPr="009467F7">
        <w:rPr>
          <w:i/>
          <w:iCs/>
        </w:rPr>
        <w:t>Ik verwacht de opstanding van de doden en het leven van de komende eeuw.</w:t>
      </w:r>
      <w:r>
        <w:rPr>
          <w:i/>
          <w:iCs/>
        </w:rPr>
        <w:t xml:space="preserve"> </w:t>
      </w:r>
      <w:r w:rsidRPr="009467F7">
        <w:rPr>
          <w:i/>
          <w:iCs/>
        </w:rPr>
        <w:t>Amen.</w:t>
      </w:r>
    </w:p>
    <w:p w14:paraId="739D0356" w14:textId="44D02EDB" w:rsidR="009467F7" w:rsidRDefault="009467F7" w:rsidP="009467F7">
      <w:r w:rsidRPr="009467F7">
        <w:t>Die kan niet anders</w:t>
      </w:r>
      <w:r>
        <w:t xml:space="preserve"> dan in essentie deze te onderschrijven te belijden</w:t>
      </w:r>
      <w:r w:rsidR="0079380C">
        <w:t xml:space="preserve"> en te proclameren</w:t>
      </w:r>
      <w:r>
        <w:t xml:space="preserve">. </w:t>
      </w:r>
      <w:r w:rsidRPr="009467F7">
        <w:t xml:space="preserve"> </w:t>
      </w:r>
    </w:p>
    <w:p w14:paraId="60AC3D7C" w14:textId="4C4ED867" w:rsidR="00C4462C" w:rsidRDefault="0079380C" w:rsidP="009467F7">
      <w:r w:rsidRPr="0079380C">
        <w:rPr>
          <w:b/>
          <w:bCs/>
        </w:rPr>
        <w:t>Verbintenis</w:t>
      </w:r>
      <w:r>
        <w:br/>
      </w:r>
      <w:r w:rsidR="009D056E">
        <w:t xml:space="preserve">Het is </w:t>
      </w:r>
      <w:r>
        <w:t>voor mij</w:t>
      </w:r>
      <w:r w:rsidR="009D056E">
        <w:t xml:space="preserve"> de vraag of we kunnen volstaan met de definitie, zoals de kop van het genoemde artikel dat stelt, dat Jezus de verbintenis tussen het Joodse volk en de kerk is. We zullen het samen eens moeten </w:t>
      </w:r>
      <w:r w:rsidR="00C4462C">
        <w:t>zijn</w:t>
      </w:r>
      <w:r w:rsidR="009D056E">
        <w:t xml:space="preserve">, Reformatorisch, </w:t>
      </w:r>
      <w:r w:rsidR="00C4462C">
        <w:t xml:space="preserve">Messiaans, </w:t>
      </w:r>
      <w:r w:rsidR="009D056E">
        <w:t>Evangelisch en Katholiek</w:t>
      </w:r>
      <w:r w:rsidR="00C4462C">
        <w:t xml:space="preserve">, </w:t>
      </w:r>
      <w:r w:rsidR="009D056E">
        <w:t xml:space="preserve"> dat met Jezus Y</w:t>
      </w:r>
      <w:r w:rsidR="00C4462C">
        <w:t>e</w:t>
      </w:r>
      <w:r w:rsidR="009D056E">
        <w:t>shua bedoeld wordt</w:t>
      </w:r>
      <w:r w:rsidR="00C4462C">
        <w:t xml:space="preserve"> “de mens</w:t>
      </w:r>
      <w:r w:rsidR="00DF203E">
        <w:t>-</w:t>
      </w:r>
      <w:r w:rsidR="00C4462C">
        <w:t>geworden God”, die voor onze zonden geleden heeft en gestorven</w:t>
      </w:r>
      <w:r w:rsidR="009D056E">
        <w:t xml:space="preserve"> </w:t>
      </w:r>
      <w:r w:rsidR="00C4462C">
        <w:t>is op Golgotha en dat de Geest die in ons woont Hem uit de dood heeft opgewekt.</w:t>
      </w:r>
      <w:r w:rsidR="00DF203E">
        <w:t xml:space="preserve"> (Rom. 8 vers 11)</w:t>
      </w:r>
    </w:p>
    <w:p w14:paraId="7C00F8B6" w14:textId="26582AA8" w:rsidR="00D475F7" w:rsidRDefault="00D475F7" w:rsidP="009467F7">
      <w:r>
        <w:t xml:space="preserve">Mij lijkt het toe dat </w:t>
      </w:r>
      <w:r w:rsidR="00C4462C">
        <w:t xml:space="preserve">de Geloofsbelijdenis van Nicea </w:t>
      </w:r>
      <w:r w:rsidR="00227EF3">
        <w:t xml:space="preserve">dan </w:t>
      </w:r>
      <w:r w:rsidR="00C4462C">
        <w:t xml:space="preserve">geen obstakel </w:t>
      </w:r>
      <w:r>
        <w:t>hoeft te zijn.</w:t>
      </w:r>
    </w:p>
    <w:p w14:paraId="690C3251" w14:textId="675D2929" w:rsidR="00C4462C" w:rsidRDefault="00C4462C" w:rsidP="009467F7">
      <w:r>
        <w:t>Piet Speelman</w:t>
      </w:r>
    </w:p>
    <w:p w14:paraId="79D96A1B" w14:textId="393F8377" w:rsidR="00C67FA8" w:rsidRDefault="00C4462C">
      <w:r w:rsidRPr="00020588">
        <w:rPr>
          <w:i/>
          <w:iCs/>
          <w:sz w:val="20"/>
          <w:szCs w:val="20"/>
        </w:rPr>
        <w:t>Piet Speelman is voorganger in Friesland en voorzitter van Compascuum</w:t>
      </w:r>
      <w:r w:rsidR="00020588">
        <w:rPr>
          <w:i/>
          <w:iCs/>
          <w:sz w:val="20"/>
          <w:szCs w:val="20"/>
        </w:rPr>
        <w:t xml:space="preserve"> Sneek</w:t>
      </w:r>
      <w:r w:rsidRPr="00020588">
        <w:rPr>
          <w:i/>
          <w:iCs/>
          <w:sz w:val="20"/>
          <w:szCs w:val="20"/>
        </w:rPr>
        <w:t xml:space="preserve">, studiecentrum voor </w:t>
      </w:r>
      <w:r w:rsidR="00020588" w:rsidRPr="00020588">
        <w:rPr>
          <w:i/>
          <w:iCs/>
          <w:sz w:val="20"/>
          <w:szCs w:val="20"/>
        </w:rPr>
        <w:t>de</w:t>
      </w:r>
      <w:r w:rsidRPr="00020588">
        <w:rPr>
          <w:i/>
          <w:iCs/>
          <w:sz w:val="20"/>
          <w:szCs w:val="20"/>
        </w:rPr>
        <w:t xml:space="preserve"> relatie tussen </w:t>
      </w:r>
      <w:r w:rsidR="00020588" w:rsidRPr="00020588">
        <w:rPr>
          <w:i/>
          <w:iCs/>
          <w:sz w:val="20"/>
          <w:szCs w:val="20"/>
        </w:rPr>
        <w:t>C</w:t>
      </w:r>
      <w:r w:rsidRPr="00020588">
        <w:rPr>
          <w:i/>
          <w:iCs/>
          <w:sz w:val="20"/>
          <w:szCs w:val="20"/>
        </w:rPr>
        <w:t>hristelijke levensbeschouwing</w:t>
      </w:r>
      <w:r w:rsidR="00020588" w:rsidRPr="00020588">
        <w:rPr>
          <w:i/>
          <w:iCs/>
          <w:sz w:val="20"/>
          <w:szCs w:val="20"/>
        </w:rPr>
        <w:t xml:space="preserve"> en eth</w:t>
      </w:r>
      <w:r w:rsidRPr="00020588">
        <w:rPr>
          <w:i/>
          <w:iCs/>
          <w:sz w:val="20"/>
          <w:szCs w:val="20"/>
        </w:rPr>
        <w:t>iek</w:t>
      </w:r>
      <w:r w:rsidR="00020588" w:rsidRPr="00020588">
        <w:rPr>
          <w:i/>
          <w:iCs/>
          <w:sz w:val="20"/>
          <w:szCs w:val="20"/>
        </w:rPr>
        <w:t>.</w:t>
      </w:r>
      <w:r w:rsidR="00C67FA8">
        <w:t xml:space="preserve"> </w:t>
      </w:r>
    </w:p>
    <w:p w14:paraId="2C1B8B5E" w14:textId="52AF0698" w:rsidR="002E77A4" w:rsidRPr="002E77A4" w:rsidRDefault="00C67FA8">
      <w:pPr>
        <w:rPr>
          <w:i/>
          <w:iCs/>
        </w:rPr>
      </w:pPr>
      <w:r>
        <w:t xml:space="preserve"> </w:t>
      </w:r>
    </w:p>
    <w:sectPr w:rsidR="002E77A4" w:rsidRPr="002E77A4" w:rsidSect="00D475F7">
      <w:pgSz w:w="11906" w:h="16838"/>
      <w:pgMar w:top="1417"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7A4"/>
    <w:rsid w:val="00020588"/>
    <w:rsid w:val="00100D69"/>
    <w:rsid w:val="00227EF3"/>
    <w:rsid w:val="002E77A4"/>
    <w:rsid w:val="004D5B8A"/>
    <w:rsid w:val="0079380C"/>
    <w:rsid w:val="008E36F5"/>
    <w:rsid w:val="009467F7"/>
    <w:rsid w:val="00977ADD"/>
    <w:rsid w:val="00996EF4"/>
    <w:rsid w:val="009D056E"/>
    <w:rsid w:val="00A716AB"/>
    <w:rsid w:val="00B54F64"/>
    <w:rsid w:val="00C0401F"/>
    <w:rsid w:val="00C37716"/>
    <w:rsid w:val="00C4462C"/>
    <w:rsid w:val="00C678FE"/>
    <w:rsid w:val="00C67FA8"/>
    <w:rsid w:val="00D475F7"/>
    <w:rsid w:val="00DC3F20"/>
    <w:rsid w:val="00DF203E"/>
    <w:rsid w:val="00E76164"/>
    <w:rsid w:val="00EE6E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5F0CF"/>
  <w15:chartTrackingRefBased/>
  <w15:docId w15:val="{55A23601-BCF1-43AA-A3FC-A9BB8F6D3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444</TotalTime>
  <Pages>2</Pages>
  <Words>1128</Words>
  <Characters>6209</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 Speelman</dc:creator>
  <cp:keywords/>
  <dc:description/>
  <cp:lastModifiedBy>Piet Speelman</cp:lastModifiedBy>
  <cp:revision>5</cp:revision>
  <cp:lastPrinted>2021-04-29T18:29:00Z</cp:lastPrinted>
  <dcterms:created xsi:type="dcterms:W3CDTF">2021-04-29T11:14:00Z</dcterms:created>
  <dcterms:modified xsi:type="dcterms:W3CDTF">2021-04-29T18:40:00Z</dcterms:modified>
</cp:coreProperties>
</file>